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AF3AA4" w:rsidP="000E6720" w14:paraId="2481F705" w14:textId="77777777">
      <w:pPr>
        <w:spacing w:before="0" w:line="240" w:lineRule="auto"/>
        <w:jc w:val="center"/>
        <w:rPr>
          <w:rFonts w:ascii="Andika" w:hAnsi="Andika" w:cs="Andika"/>
          <w:b/>
          <w:color w:val="000000" w:themeColor="text1"/>
          <w:sz w:val="20"/>
          <w:szCs w:val="20"/>
        </w:rPr>
      </w:pPr>
    </w:p>
    <w:p w:rsidR="000E6720" w:rsidP="000E6720" w14:paraId="46AAECDE"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17.HAFTA</w:t>
      </w:r>
      <w:r w:rsidRPr="006B182F">
        <w:rPr>
          <w:rFonts w:ascii="Andika" w:hAnsi="Andika" w:cs="Andika"/>
          <w:b/>
          <w:color w:val="FF0000"/>
          <w:sz w:val="20"/>
          <w:szCs w:val="20"/>
        </w:rPr>
        <w:t>)</w:t>
      </w:r>
      <w:r>
        <w:rPr>
          <w:rFonts w:ascii="Andika" w:hAnsi="Andika" w:cs="Andika"/>
          <w:b/>
          <w:color w:val="FF0000"/>
          <w:sz w:val="20"/>
          <w:szCs w:val="20"/>
        </w:rPr>
        <w:t xml:space="preserve">                                                                                                                                                                  </w:t>
      </w:r>
      <w:r w:rsidR="00AA7F3D">
        <w:rPr>
          <w:rFonts w:ascii="Andika" w:hAnsi="Andika" w:cs="Andika"/>
          <w:b/>
          <w:color w:val="000000" w:themeColor="text1"/>
          <w:sz w:val="20"/>
          <w:szCs w:val="20"/>
        </w:rPr>
        <w:t>11-15</w:t>
      </w:r>
      <w:r w:rsidR="001B36C0">
        <w:rPr>
          <w:rFonts w:ascii="Andika" w:hAnsi="Andika" w:cs="Andika"/>
          <w:b/>
          <w:color w:val="000000" w:themeColor="text1"/>
          <w:sz w:val="20"/>
          <w:szCs w:val="20"/>
        </w:rPr>
        <w:t xml:space="preserve"> </w:t>
      </w:r>
      <w:r>
        <w:rPr>
          <w:rFonts w:ascii="Andika" w:hAnsi="Andika" w:cs="Andika"/>
          <w:b/>
          <w:color w:val="000000" w:themeColor="text1"/>
          <w:sz w:val="20"/>
          <w:szCs w:val="20"/>
        </w:rPr>
        <w:t xml:space="preserve">OCAK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B36C0">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004A039A"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03DB583A"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1B36C0">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13C5AD7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3B686A09"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1B36C0">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74B935C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73FB87E1"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1C895AEE"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11AD2C5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Kültürel Miras</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35668A64"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27899B17"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Renkli Beneklerle Oyun</w:t>
            </w:r>
          </w:p>
        </w:tc>
      </w:tr>
    </w:tbl>
    <w:p w:rsidR="00E05C84" w:rsidRPr="006B182F" w:rsidP="006B182F" w14:paraId="74BBB4A6"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22C2DBA2"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705D3793" w14:textId="77777777">
            <w:pPr>
              <w:rPr>
                <w:rFonts w:ascii="Tahoma" w:hAnsi="Tahoma" w:cs="Tahoma"/>
                <w:color w:val="000000" w:themeColor="text1"/>
                <w:sz w:val="20"/>
                <w:szCs w:val="20"/>
              </w:rPr>
            </w:pPr>
            <w:r w:rsidRPr="006B182F">
              <w:rPr>
                <w:rFonts w:ascii="Tahoma" w:hAnsi="Tahoma" w:cs="Tahoma"/>
                <w:color w:val="000000" w:themeColor="text1"/>
                <w:sz w:val="20"/>
                <w:szCs w:val="20"/>
              </w:rPr>
              <w:t>G.4.2.1. Sanatçı ve zanaatkârın rollerini söyler.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6E8735A6"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6D094C12"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0E6720" w14:paraId="693C4269"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0E6720">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6B182F">
        <w:tblPrEx>
          <w:tblW w:w="10125" w:type="dxa"/>
          <w:tblLayout w:type="fixed"/>
          <w:tblLook w:val="0000"/>
        </w:tblPrEx>
        <w:trPr>
          <w:trHeight w:val="661"/>
        </w:trPr>
        <w:tc>
          <w:tcPr>
            <w:tcW w:w="2821" w:type="dxa"/>
            <w:tcBorders>
              <w:top w:val="single" w:sz="4" w:space="0" w:color="auto"/>
              <w:left w:val="single" w:sz="4" w:space="0" w:color="auto"/>
              <w:bottom w:val="single" w:sz="4" w:space="0" w:color="auto"/>
              <w:right w:val="nil"/>
            </w:tcBorders>
            <w:vAlign w:val="center"/>
          </w:tcPr>
          <w:p w:rsidR="00E05C84" w:rsidRPr="006B182F" w:rsidP="006B182F" w14:paraId="10DD91E4"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38075EB9"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6B182F">
        <w:tblPrEx>
          <w:tblW w:w="10125" w:type="dxa"/>
          <w:tblLayout w:type="fixed"/>
          <w:tblLook w:val="0000"/>
        </w:tblPrEx>
        <w:trPr>
          <w:trHeight w:val="312"/>
        </w:trPr>
        <w:tc>
          <w:tcPr>
            <w:tcW w:w="2821" w:type="dxa"/>
            <w:tcBorders>
              <w:left w:val="single" w:sz="8" w:space="0" w:color="auto"/>
            </w:tcBorders>
            <w:vAlign w:val="center"/>
          </w:tcPr>
          <w:p w:rsidR="00E05C84" w:rsidRPr="006B182F" w:rsidP="006B182F" w14:paraId="0403F4E2"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773F320B"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Height w:val="232"/>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2D27503C"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6B182F">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05C84" w:rsidRPr="006B182F" w:rsidP="000E6720" w14:paraId="2D9DFEED"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İnternet üzerinden bir zanaatkarın eseri ile bir sanatçının eserleri gösterilir, farkları buldurulmaya çalışılır. </w:t>
            </w:r>
          </w:p>
          <w:p w:rsidR="00E05C84" w:rsidRPr="006B182F" w:rsidP="000E6720" w14:paraId="33845D42"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Yeter kadar konuşmadan sonra alttaki farklar sunulur:</w:t>
            </w:r>
          </w:p>
          <w:p w:rsidR="00E05C84" w:rsidRPr="006B182F" w:rsidP="0092217E" w14:paraId="23201B85"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hayal gücüyle birlikte ortaya çıkan bir kavramdır ve ortaya çıkan eser için maddi değer biçilmez. Zanaat ise bir meslektir. Bu nedenle ortaya çıkarılan eserler tek değildir ve maddi karşılığı vardır.</w:t>
            </w:r>
          </w:p>
          <w:p w:rsidR="00E05C84" w:rsidRPr="006B182F" w:rsidP="0092217E" w14:paraId="35216A31"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Zanaat, eğitim ve tecrübe gerektirir. Yapılan eserler birbirinin aynısıdır ve insanların kullanması için üretilirler. Sanat eseri ise tektir ve insanların kullanması için değildir. Yani sanatçının eserinden yalnızca bir tane vardır; zanaatkarın eserlerinden ise bir sürü vardır.</w:t>
            </w:r>
          </w:p>
          <w:p w:rsidR="00E05C84" w:rsidRPr="006B182F" w:rsidP="0092217E" w14:paraId="63AA9117"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hayal gücüyle oluşturduğu eserin üzerinde değişiklik yapabilir veya başlarken düşündüğünden farklı bir sonuç elde edebilir. Zanaatkar ise eseri yapmadan önce ortaya çıkaracağı eseri planlar ve ona göre çalışmaya başlar.</w:t>
            </w:r>
          </w:p>
          <w:p w:rsidR="00E05C84" w:rsidRPr="006B182F" w:rsidP="0092217E" w14:paraId="702CD3F0"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aynı eseri birden çok kez yapmadığı için ustalığa ihtiyacı yoktur, sadece yaratıcılık ile eserini ortaya koyar. Zanaat ise ustalık isteyen bir meslektir.</w:t>
            </w:r>
          </w:p>
          <w:p w:rsidR="00E05C84" w:rsidRPr="006B182F" w:rsidP="0092217E" w14:paraId="50E8FCF7"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Sanatçının ortaya çıkardığı eserler güzel olup olmamasına göre değerlendirilir, faydalı olması önemli değildir. Zanaat eserleri ise yarar için üretilirler ve daha insanların günlük yaşamlarından kullandıkları nesnelerdir.</w:t>
            </w:r>
          </w:p>
          <w:p w:rsidR="00E05C84" w:rsidRPr="006B182F" w:rsidP="000E6720" w14:paraId="0CDA721D"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ve zanaat, birbirinden çok ince çizgilerle ayrılan iki alan olmakla birlikte, benzerlikleri de vardır. Her iki eser de el emeğiyle üretilir ve ikisi de yetenekle ortaya çıkarılır. Sanat ve zanaatın temelinde bir tasarım vardır ve eserler buna göre oluşturulur. Sanatçıyı zanaatkardan ayıran en temel fark ise, ürettiği eserden maddi bir beklentisinin olmamasıdır. Eğer para kazanmak için üretiyorsa, o zaman sanatçı da zanaatkar olur.</w:t>
            </w:r>
          </w:p>
        </w:tc>
      </w:tr>
    </w:tbl>
    <w:p w:rsidR="00E05C84" w:rsidRPr="006B182F" w:rsidP="006B182F" w14:paraId="55A838CF" w14:textId="77777777">
      <w:pPr>
        <w:pStyle w:val="Heading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10A364A2"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1B36C0" w14:paraId="3F0EA599"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1183BA17"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P="006B182F" w14:paraId="2CB8855A"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P="006B182F" w14:paraId="2A60CFC3"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6B182F">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5532BA5D"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25F89909"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3066B60C" w14:textId="77777777">
            <w:pPr>
              <w:rPr>
                <w:rFonts w:ascii="Tahoma" w:hAnsi="Tahoma" w:cs="Tahoma"/>
                <w:color w:val="000000" w:themeColor="text1"/>
                <w:sz w:val="20"/>
                <w:szCs w:val="20"/>
              </w:rPr>
            </w:pPr>
          </w:p>
        </w:tc>
      </w:tr>
    </w:tbl>
    <w:p w:rsidR="00E05C84" w:rsidRPr="006B182F" w:rsidP="0092217E" w14:paraId="1CBF7F09" w14:textId="77777777">
      <w:pPr>
        <w:jc w:val="right"/>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sectPr w:rsidSect="00386D78">
      <w:pgSz w:w="11906" w:h="16838"/>
      <w:pgMar w:top="851" w:right="1417" w:bottom="567" w:left="1417" w:header="283" w:footer="283"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5"/>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